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36" w:rsidRDefault="00147506" w:rsidP="009C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</w:t>
      </w:r>
    </w:p>
    <w:p w:rsidR="00147506" w:rsidRDefault="00147506" w:rsidP="009C6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7506">
        <w:rPr>
          <w:rFonts w:ascii="Times New Roman" w:hAnsi="Times New Roman" w:cs="Times New Roman"/>
          <w:b/>
          <w:sz w:val="24"/>
        </w:rPr>
        <w:t xml:space="preserve">МЕЖДУНАРОДНОЙ ДЕЯТЕЛЬНОСТИ МУНИЦИПАЛЬНЫХ ОБРАЗОВАНИЙ </w:t>
      </w:r>
    </w:p>
    <w:p w:rsidR="00AC2A62" w:rsidRDefault="00147506" w:rsidP="009C6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7506">
        <w:rPr>
          <w:rFonts w:ascii="Times New Roman" w:hAnsi="Times New Roman" w:cs="Times New Roman"/>
          <w:b/>
          <w:sz w:val="24"/>
        </w:rPr>
        <w:t>В ЯМАЛО-НЕНЕЦКОМ АВТОНОМНОМ ОКРУГЕ</w:t>
      </w:r>
    </w:p>
    <w:p w:rsidR="00147506" w:rsidRDefault="00147506" w:rsidP="009C6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7506">
        <w:rPr>
          <w:rFonts w:ascii="Times New Roman" w:hAnsi="Times New Roman" w:cs="Times New Roman"/>
          <w:b/>
          <w:sz w:val="24"/>
        </w:rPr>
        <w:t>В 2016 ГОДУ</w:t>
      </w:r>
    </w:p>
    <w:p w:rsidR="00147506" w:rsidRPr="00C54168" w:rsidRDefault="00147506" w:rsidP="009C66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47506" w:rsidRPr="00C54168" w:rsidRDefault="00147506" w:rsidP="009C66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47506" w:rsidRDefault="00BB338B" w:rsidP="0014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Международная деятельность муниципальных образований </w:t>
      </w:r>
      <w:r>
        <w:rPr>
          <w:rFonts w:ascii="Times New Roman" w:hAnsi="Times New Roman" w:cs="Times New Roman"/>
          <w:sz w:val="28"/>
        </w:rPr>
        <w:br/>
        <w:t xml:space="preserve">в Ямало-Ненецком автономном округе в 2016 году </w:t>
      </w:r>
      <w:bookmarkEnd w:id="0"/>
      <w:r>
        <w:rPr>
          <w:rFonts w:ascii="Times New Roman" w:hAnsi="Times New Roman" w:cs="Times New Roman"/>
          <w:sz w:val="28"/>
        </w:rPr>
        <w:t>была направлена, прежде всего, на укрепление культурно-гуманитарных связей, развитие взаимоотношений с традиционными партнёрами по линии побратимства и реализации совместных проектов в области образования, молодёжной и социальной политики.</w:t>
      </w:r>
    </w:p>
    <w:p w:rsidR="00BB338B" w:rsidRDefault="00BB338B" w:rsidP="0014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количество состоявшихся мероприятий международного характера составило 6</w:t>
      </w:r>
      <w:r w:rsidR="008C1AA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 из которых 2</w:t>
      </w:r>
      <w:r w:rsidR="001C1B5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было проведено совместно с исполнительными органами государственной власти региона</w:t>
      </w:r>
      <w:r w:rsidR="00003FB5">
        <w:rPr>
          <w:rFonts w:ascii="Times New Roman" w:hAnsi="Times New Roman" w:cs="Times New Roman"/>
          <w:sz w:val="28"/>
        </w:rPr>
        <w:t>, при этом 7 мероприятий было организовано при одновременном участии нескольких муниципальных образований.</w:t>
      </w:r>
    </w:p>
    <w:p w:rsidR="00BB338B" w:rsidRDefault="00BB338B" w:rsidP="0014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проведённого мониторинга, основанного на публикациях </w:t>
      </w:r>
      <w:r>
        <w:rPr>
          <w:rFonts w:ascii="Times New Roman" w:hAnsi="Times New Roman" w:cs="Times New Roman"/>
          <w:sz w:val="28"/>
        </w:rPr>
        <w:br/>
        <w:t>в средствах массовой информации, организ</w:t>
      </w:r>
      <w:r w:rsidR="00427F1C">
        <w:rPr>
          <w:rFonts w:ascii="Times New Roman" w:hAnsi="Times New Roman" w:cs="Times New Roman"/>
          <w:sz w:val="28"/>
        </w:rPr>
        <w:t>ованных</w:t>
      </w:r>
      <w:r>
        <w:rPr>
          <w:rFonts w:ascii="Times New Roman" w:hAnsi="Times New Roman" w:cs="Times New Roman"/>
          <w:sz w:val="28"/>
        </w:rPr>
        <w:t xml:space="preserve"> и проведённых совместных мероприятий, а также сведениям, поступающим из муниципальных образований, самыми активными в сфере развития международных связей являются Пуровский район, города Новый Уренгой и Ноябрьск</w:t>
      </w:r>
      <w:r w:rsidR="000207DD">
        <w:rPr>
          <w:rFonts w:ascii="Times New Roman" w:hAnsi="Times New Roman" w:cs="Times New Roman"/>
          <w:sz w:val="28"/>
        </w:rPr>
        <w:t xml:space="preserve"> (рис. 1)</w:t>
      </w:r>
      <w:r>
        <w:rPr>
          <w:rFonts w:ascii="Times New Roman" w:hAnsi="Times New Roman" w:cs="Times New Roman"/>
          <w:sz w:val="28"/>
        </w:rPr>
        <w:t>.</w:t>
      </w:r>
    </w:p>
    <w:p w:rsidR="000631E2" w:rsidRDefault="003D25A9" w:rsidP="00063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5A9">
        <w:rPr>
          <w:rFonts w:ascii="Times New Roman" w:hAnsi="Times New Roman" w:cs="Times New Roman"/>
          <w:noProof/>
        </w:rPr>
        <w:drawing>
          <wp:inline distT="0" distB="0" distL="0" distR="0">
            <wp:extent cx="6152515" cy="3625850"/>
            <wp:effectExtent l="19050" t="0" r="1968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31E2" w:rsidRDefault="000631E2" w:rsidP="00063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Рис. 1. Активность участия муниципальных образований в Ямало-Ненецком автономном округе в мероприятиях международного характера.</w:t>
      </w:r>
    </w:p>
    <w:p w:rsidR="000631E2" w:rsidRPr="000D0DC0" w:rsidRDefault="000631E2" w:rsidP="000631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631E2" w:rsidRPr="000631E2" w:rsidRDefault="000631E2" w:rsidP="0014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Значительный интерес в качестве основы реализации права </w:t>
      </w:r>
      <w:r>
        <w:rPr>
          <w:rFonts w:ascii="Times New Roman" w:hAnsi="Times New Roman" w:cs="Times New Roman"/>
          <w:sz w:val="28"/>
        </w:rPr>
        <w:br/>
        <w:t>на осуществление международных связей представляют сферы физической культуры и спорта, культуры и образования</w:t>
      </w:r>
      <w:r w:rsidR="000207DD">
        <w:rPr>
          <w:rFonts w:ascii="Times New Roman" w:hAnsi="Times New Roman" w:cs="Times New Roman"/>
          <w:sz w:val="28"/>
        </w:rPr>
        <w:t xml:space="preserve"> (рис. 2)</w:t>
      </w:r>
      <w:r>
        <w:rPr>
          <w:rFonts w:ascii="Times New Roman" w:hAnsi="Times New Roman" w:cs="Times New Roman"/>
          <w:sz w:val="28"/>
        </w:rPr>
        <w:t>.</w:t>
      </w:r>
    </w:p>
    <w:p w:rsidR="000631E2" w:rsidRPr="000631E2" w:rsidRDefault="003D25A9" w:rsidP="000631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25A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6152515" cy="3712845"/>
            <wp:effectExtent l="19050" t="0" r="19685" b="1905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31E2" w:rsidRPr="00CD50FF" w:rsidRDefault="00216963" w:rsidP="00CD5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Рис. 2. </w:t>
      </w:r>
      <w:r w:rsidR="000344E4">
        <w:rPr>
          <w:rFonts w:ascii="Times New Roman" w:hAnsi="Times New Roman" w:cs="Times New Roman"/>
          <w:b/>
          <w:sz w:val="24"/>
        </w:rPr>
        <w:t xml:space="preserve">Сферы развития международных связей муниципальных образований </w:t>
      </w:r>
      <w:r w:rsidR="000207DD">
        <w:rPr>
          <w:rFonts w:ascii="Times New Roman" w:hAnsi="Times New Roman" w:cs="Times New Roman"/>
          <w:b/>
          <w:sz w:val="24"/>
        </w:rPr>
        <w:br/>
      </w:r>
      <w:r w:rsidR="000344E4">
        <w:rPr>
          <w:rFonts w:ascii="Times New Roman" w:hAnsi="Times New Roman" w:cs="Times New Roman"/>
          <w:b/>
          <w:sz w:val="24"/>
        </w:rPr>
        <w:t>в Ямало-Ненецком автономном округе в 2016 году.</w:t>
      </w:r>
    </w:p>
    <w:p w:rsidR="000631E2" w:rsidRPr="000D0DC0" w:rsidRDefault="000631E2" w:rsidP="0014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0631E2" w:rsidRPr="000344E4" w:rsidRDefault="000207DD" w:rsidP="0014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География сотрудничества была представлена 26 странами. Наиболее активно складывалось взаимодействие с представителями Германии, Франции, Великобритании и Японии. По линии стран СНГ совместные мероприятия проводились с Республикой Беларусь, Республикой Молдова и Кыргызской Республикой</w:t>
      </w:r>
      <w:r w:rsidR="00835163">
        <w:rPr>
          <w:rFonts w:ascii="Times New Roman" w:hAnsi="Times New Roman" w:cs="Times New Roman"/>
          <w:sz w:val="28"/>
        </w:rPr>
        <w:t xml:space="preserve"> (рис. 3.)</w:t>
      </w:r>
      <w:r>
        <w:rPr>
          <w:rFonts w:ascii="Times New Roman" w:hAnsi="Times New Roman" w:cs="Times New Roman"/>
          <w:sz w:val="28"/>
        </w:rPr>
        <w:t>.</w:t>
      </w:r>
    </w:p>
    <w:p w:rsidR="000207DD" w:rsidRDefault="003D25A9" w:rsidP="000207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25A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6152515" cy="6267450"/>
            <wp:effectExtent l="19050" t="0" r="1968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5163" w:rsidRDefault="00835163" w:rsidP="00020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Рис. 3. География международного сотрудничества муниципальных образований </w:t>
      </w:r>
      <w:r>
        <w:rPr>
          <w:rFonts w:ascii="Times New Roman" w:hAnsi="Times New Roman" w:cs="Times New Roman"/>
          <w:b/>
          <w:sz w:val="24"/>
        </w:rPr>
        <w:br/>
        <w:t>в Ямало-Ненецком автономном округе в 2016 году.</w:t>
      </w:r>
    </w:p>
    <w:p w:rsidR="00EF385D" w:rsidRPr="000D0DC0" w:rsidRDefault="00EF385D" w:rsidP="00EF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30196D" w:rsidRDefault="0030196D" w:rsidP="00301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отметить, что Германия является одним из основных партнёров Ямало-Ненецкого автономного округа уже на протяжении нескольких лет. Одной из базисных основ данного сотрудничества является активная реализация регионом государственной </w:t>
      </w:r>
      <w:r w:rsidR="008C0B96">
        <w:rPr>
          <w:rFonts w:ascii="Times New Roman" w:hAnsi="Times New Roman" w:cs="Times New Roman"/>
          <w:sz w:val="28"/>
        </w:rPr>
        <w:t>политики в отношении</w:t>
      </w:r>
      <w:r>
        <w:rPr>
          <w:rFonts w:ascii="Times New Roman" w:hAnsi="Times New Roman" w:cs="Times New Roman"/>
          <w:sz w:val="28"/>
        </w:rPr>
        <w:t xml:space="preserve"> соотечественник</w:t>
      </w:r>
      <w:r w:rsidR="008C0B96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, проживающи</w:t>
      </w:r>
      <w:r w:rsidR="008C0B96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за рубежом: в 2016 году при взаимодействии с интеграционным центром соотечественников «Признание. Доверие. Перспектива» </w:t>
      </w:r>
      <w:r w:rsidR="00CB03D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(г. Дюссельдорф) было организовано и проведено 4 мероприятия, среди которых самым знаковым в области развития социальной политики региона стал международный гуманитарный проект «Дорога добра» по приобретению, переоборудованию и доставк</w:t>
      </w:r>
      <w:r w:rsidR="00721E2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специализированного микроавтобуса </w:t>
      </w:r>
      <w:r w:rsidR="0073742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для общественной организации инвалидов города Ноябрьска «Таганай».</w:t>
      </w:r>
    </w:p>
    <w:p w:rsidR="00C60F8D" w:rsidRPr="00C60F8D" w:rsidRDefault="006A1568" w:rsidP="00C6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lastRenderedPageBreak/>
        <w:t>Результативно продолжа</w:t>
      </w:r>
      <w:r w:rsidR="0073742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тся и побратимс</w:t>
      </w:r>
      <w:r w:rsidR="0073742A">
        <w:rPr>
          <w:rFonts w:ascii="Times New Roman" w:hAnsi="Times New Roman" w:cs="Times New Roman"/>
          <w:sz w:val="28"/>
        </w:rPr>
        <w:t>тво</w:t>
      </w:r>
      <w:r>
        <w:rPr>
          <w:rFonts w:ascii="Times New Roman" w:hAnsi="Times New Roman" w:cs="Times New Roman"/>
          <w:sz w:val="28"/>
        </w:rPr>
        <w:t xml:space="preserve"> город</w:t>
      </w:r>
      <w:r w:rsidR="008C0B96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Новый Уренгой </w:t>
      </w:r>
      <w:r>
        <w:rPr>
          <w:rFonts w:ascii="Times New Roman" w:hAnsi="Times New Roman" w:cs="Times New Roman"/>
          <w:sz w:val="28"/>
        </w:rPr>
        <w:br/>
        <w:t>и Кассель (Германия). На сегодняшний день данное сотрудничество является единственным в данной области на территории Ямало-Ненецкого автономного округа и может служить показательным примером построения взаимоотношений с зарубежными партнёрами на долгосрочной основе.</w:t>
      </w:r>
      <w:r w:rsidR="00C60F8D">
        <w:rPr>
          <w:rFonts w:ascii="Times New Roman" w:hAnsi="Times New Roman" w:cs="Times New Roman"/>
          <w:sz w:val="28"/>
        </w:rPr>
        <w:t xml:space="preserve"> Одним из значимых достижений данного сотрудничества является заключение соглашения </w:t>
      </w:r>
      <w:r w:rsidR="00C60F8D">
        <w:rPr>
          <w:rFonts w:ascii="Times New Roman" w:hAnsi="Times New Roman" w:cs="Times New Roman"/>
          <w:sz w:val="28"/>
        </w:rPr>
        <w:br/>
        <w:t xml:space="preserve">«О намерениях создания инклюзивной дошкольной образовательной организации на территории муниципального образования город Новый Уренгой» </w:t>
      </w:r>
      <w:r w:rsidR="00C60F8D">
        <w:rPr>
          <w:rFonts w:ascii="Times New Roman" w:hAnsi="Times New Roman" w:cs="Times New Roman"/>
          <w:sz w:val="28"/>
        </w:rPr>
        <w:br/>
        <w:t xml:space="preserve">от 05 сентября 2015 года. В 2016 году в его рамках было проведено 4 совещания </w:t>
      </w:r>
      <w:r w:rsidR="00C60F8D" w:rsidRPr="00C60F8D">
        <w:rPr>
          <w:rFonts w:ascii="Times New Roman" w:hAnsi="Times New Roman" w:cs="Times New Roman"/>
          <w:color w:val="000000"/>
          <w:sz w:val="28"/>
          <w:szCs w:val="20"/>
        </w:rPr>
        <w:t>по принципиальным вопросам подготовки технического задания, необходимой проектной документации, базовому концепту оснащения учреждения мебелью, базовой образовательной программе</w:t>
      </w:r>
      <w:r w:rsidR="00C60F8D">
        <w:rPr>
          <w:rFonts w:ascii="Times New Roman" w:hAnsi="Times New Roman" w:cs="Times New Roman"/>
          <w:color w:val="000000"/>
          <w:sz w:val="28"/>
          <w:szCs w:val="20"/>
        </w:rPr>
        <w:t>.</w:t>
      </w:r>
      <w:r w:rsidR="00C60F8D" w:rsidRPr="00C60F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ходе обсуждений и согласований было принято решение о том, что организационно-правовой формой станет форма автономного учреждения с центром комплексной медицинской помощи.</w:t>
      </w:r>
    </w:p>
    <w:p w:rsidR="00C60F8D" w:rsidRPr="00C60F8D" w:rsidRDefault="00C60F8D" w:rsidP="00C60F8D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60F8D">
        <w:rPr>
          <w:rFonts w:ascii="Times New Roman" w:hAnsi="Times New Roman" w:cs="Times New Roman"/>
          <w:color w:val="000000"/>
          <w:sz w:val="28"/>
          <w:szCs w:val="20"/>
        </w:rPr>
        <w:t xml:space="preserve">В сентябре 2016 года состоялась интерактивная презентация дошкольного учреждения «Виниклюзия», в ходе которой было озвучено, что </w:t>
      </w:r>
      <w:r w:rsidRPr="00C60F8D">
        <w:rPr>
          <w:rFonts w:ascii="Times New Roman" w:hAnsi="Times New Roman" w:cs="Times New Roman"/>
          <w:sz w:val="28"/>
          <w:szCs w:val="24"/>
        </w:rPr>
        <w:t xml:space="preserve">новое дошкольное учреждение будет рассчитано на 200 детей, </w:t>
      </w:r>
      <w:r w:rsidRPr="00C60F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планируется формирование групп полного дня (150 человек от общего количества детей) и кратковременного пребывания детей (50 человек). Для общего оздоровительного и эстетического развития предусмотрены спортивно-оздоровительные, коррекционно-развивающие занятия, программы музыкальной и эстетической направленности. На базе данного дошкольного учреждения планируется открытие Центра комплексной помощи для оказания психолого-педагогических,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60F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медико-социальных услуг. Главное отличие инклюзивного детского сада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60F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от традиционного – создание «безбарьерной среды», то есть доступной среды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60F8D">
        <w:rPr>
          <w:rFonts w:ascii="Times New Roman" w:hAnsi="Times New Roman" w:cs="Times New Roman"/>
          <w:color w:val="000000" w:themeColor="text1"/>
          <w:sz w:val="28"/>
          <w:szCs w:val="24"/>
        </w:rPr>
        <w:t>с учетом потребностей детей с различными нарушениями развития.</w:t>
      </w:r>
    </w:p>
    <w:p w:rsidR="006A1568" w:rsidRDefault="006A1568" w:rsidP="00EF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официальном уровне основными событиями 2016 года стали визит генерального консула Германии в Екатеринбурге господина Штефана Кайля </w:t>
      </w:r>
      <w:r>
        <w:rPr>
          <w:rFonts w:ascii="Times New Roman" w:hAnsi="Times New Roman" w:cs="Times New Roman"/>
          <w:sz w:val="28"/>
        </w:rPr>
        <w:br/>
        <w:t>в города Новый Уренгой и Салехард и участие представителей нашего региона -глав муниципальных образований город Губкинский и Пуровский район -</w:t>
      </w:r>
      <w:r>
        <w:rPr>
          <w:rFonts w:ascii="Times New Roman" w:hAnsi="Times New Roman" w:cs="Times New Roman"/>
          <w:sz w:val="28"/>
        </w:rPr>
        <w:br/>
        <w:t>в 17 Конференции Ассоциации мэров зимних городов мира в г. Саппоро (Япония).</w:t>
      </w:r>
    </w:p>
    <w:p w:rsidR="006A1568" w:rsidRDefault="00893A25" w:rsidP="00EF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 проявляет себя и молодёжь Ямало-Ненецкого автономного округа. Благодаря системе АИС «Молодёжь России» представители муниципальных образований города Салехард и Лабытнанги вошли в состав российских делегаций, принявших участие в международных молодёжных форумах, состоявшихся в Японии и Китае.</w:t>
      </w:r>
    </w:p>
    <w:p w:rsidR="00893A25" w:rsidRDefault="00893A25" w:rsidP="00EF3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Стабильно продолжается развитие международных межшкольных проектов. Лидерами данного направления можно определить города Лабытнанги, осуществляющий на протяжении долгих лет совместные проекты с лицеем Бертран де Борн из г. Перигё (Франция), и Новый Уренгой, открывший </w:t>
      </w:r>
      <w:r>
        <w:rPr>
          <w:rFonts w:ascii="Times New Roman" w:hAnsi="Times New Roman" w:cs="Times New Roman"/>
          <w:sz w:val="28"/>
        </w:rPr>
        <w:br/>
        <w:t xml:space="preserve">в 2016 году новые перспективы сотрудничества в данном направлении помимо межшкольных обменов с городом-побратимом Касселем посредством участия совместно с представителями г. Дюссельдорфа (Германия) в </w:t>
      </w:r>
      <w:r w:rsidR="00542C6A" w:rsidRPr="00440EF0">
        <w:rPr>
          <w:rFonts w:ascii="Times New Roman" w:hAnsi="Times New Roman" w:cs="Times New Roman"/>
          <w:color w:val="000000"/>
          <w:sz w:val="28"/>
          <w:szCs w:val="24"/>
        </w:rPr>
        <w:t>грантовой программ</w:t>
      </w:r>
      <w:r w:rsidR="00440EF0" w:rsidRPr="00440EF0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="00542C6A" w:rsidRPr="00440E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40EF0">
        <w:rPr>
          <w:rFonts w:ascii="Times New Roman" w:hAnsi="Times New Roman" w:cs="Times New Roman"/>
          <w:color w:val="000000"/>
          <w:sz w:val="28"/>
          <w:szCs w:val="24"/>
        </w:rPr>
        <w:t xml:space="preserve">немецкого </w:t>
      </w:r>
      <w:r w:rsidR="00542C6A" w:rsidRPr="00440EF0">
        <w:rPr>
          <w:rFonts w:ascii="Times New Roman" w:hAnsi="Times New Roman" w:cs="Times New Roman"/>
          <w:color w:val="000000"/>
          <w:sz w:val="28"/>
          <w:szCs w:val="24"/>
        </w:rPr>
        <w:t xml:space="preserve">Фонда </w:t>
      </w:r>
      <w:r w:rsidR="00542C6A" w:rsidRPr="00440EF0">
        <w:rPr>
          <w:rFonts w:ascii="Times New Roman" w:hAnsi="Times New Roman" w:cs="Times New Roman"/>
          <w:color w:val="000000"/>
          <w:sz w:val="28"/>
          <w:szCs w:val="24"/>
          <w:lang w:val="en-US"/>
        </w:rPr>
        <w:t>EVZ</w:t>
      </w:r>
      <w:r w:rsidR="00542C6A" w:rsidRPr="00440EF0">
        <w:rPr>
          <w:rFonts w:ascii="Times New Roman" w:hAnsi="Times New Roman" w:cs="Times New Roman"/>
          <w:color w:val="000000"/>
          <w:sz w:val="28"/>
          <w:szCs w:val="24"/>
        </w:rPr>
        <w:t xml:space="preserve"> (“Памя</w:t>
      </w:r>
      <w:r w:rsidR="00440EF0">
        <w:rPr>
          <w:rFonts w:ascii="Times New Roman" w:hAnsi="Times New Roman" w:cs="Times New Roman"/>
          <w:color w:val="000000"/>
          <w:sz w:val="28"/>
          <w:szCs w:val="24"/>
        </w:rPr>
        <w:t>ть. Ответственность. Будущее.»).</w:t>
      </w:r>
    </w:p>
    <w:p w:rsidR="009B637E" w:rsidRDefault="00427F1C" w:rsidP="00EF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Растёт интерес к Ямало-Ненецкому автономному округу со стороны зарубежных исследователей и учёных. Активными </w:t>
      </w:r>
      <w:r w:rsidR="00453610">
        <w:rPr>
          <w:rFonts w:ascii="Times New Roman" w:hAnsi="Times New Roman" w:cs="Times New Roman"/>
          <w:sz w:val="28"/>
        </w:rPr>
        <w:t>зонами</w:t>
      </w:r>
      <w:r>
        <w:rPr>
          <w:rFonts w:ascii="Times New Roman" w:hAnsi="Times New Roman" w:cs="Times New Roman"/>
          <w:sz w:val="28"/>
        </w:rPr>
        <w:t xml:space="preserve"> проведения научных экспедиций выступают территории Приуральского, Тазовского, Шуры</w:t>
      </w:r>
      <w:r w:rsidR="009B637E">
        <w:rPr>
          <w:rFonts w:ascii="Times New Roman" w:hAnsi="Times New Roman" w:cs="Times New Roman"/>
          <w:sz w:val="28"/>
        </w:rPr>
        <w:t>шкарского и Ямальского районов.</w:t>
      </w:r>
    </w:p>
    <w:p w:rsidR="009B637E" w:rsidRDefault="00427F1C" w:rsidP="00EF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2016 году </w:t>
      </w:r>
      <w:r w:rsidR="00464C1D">
        <w:rPr>
          <w:rFonts w:ascii="Times New Roman" w:hAnsi="Times New Roman" w:cs="Times New Roman"/>
          <w:sz w:val="28"/>
        </w:rPr>
        <w:t xml:space="preserve">в указанных муниципальных образованиях была продолжена работа по международным проектам </w:t>
      </w:r>
      <w:r w:rsidR="00464C1D">
        <w:rPr>
          <w:rFonts w:ascii="Times New Roman" w:hAnsi="Times New Roman" w:cs="Times New Roman"/>
          <w:sz w:val="28"/>
          <w:lang w:val="en-US"/>
        </w:rPr>
        <w:t>RISES</w:t>
      </w:r>
      <w:r w:rsidR="00464C1D" w:rsidRPr="00464C1D">
        <w:rPr>
          <w:rFonts w:ascii="Times New Roman" w:hAnsi="Times New Roman" w:cs="Times New Roman"/>
          <w:sz w:val="28"/>
        </w:rPr>
        <w:t xml:space="preserve">, </w:t>
      </w:r>
      <w:r w:rsidR="00464C1D">
        <w:rPr>
          <w:rFonts w:ascii="Times New Roman" w:hAnsi="Times New Roman" w:cs="Times New Roman"/>
          <w:sz w:val="28"/>
          <w:lang w:val="en-US"/>
        </w:rPr>
        <w:t>HUMANOR</w:t>
      </w:r>
      <w:r w:rsidR="00464C1D" w:rsidRPr="00464C1D">
        <w:rPr>
          <w:rFonts w:ascii="Times New Roman" w:hAnsi="Times New Roman" w:cs="Times New Roman"/>
          <w:sz w:val="28"/>
        </w:rPr>
        <w:t xml:space="preserve"> </w:t>
      </w:r>
      <w:r w:rsidR="00464C1D">
        <w:rPr>
          <w:rFonts w:ascii="Times New Roman" w:hAnsi="Times New Roman" w:cs="Times New Roman"/>
          <w:sz w:val="28"/>
        </w:rPr>
        <w:t xml:space="preserve">и ПЛОТ, проведен мониторинг арктической экосистемы на о. Белый, в районе п. Сабетты </w:t>
      </w:r>
      <w:r w:rsidR="009B637E">
        <w:rPr>
          <w:rFonts w:ascii="Times New Roman" w:hAnsi="Times New Roman" w:cs="Times New Roman"/>
          <w:sz w:val="28"/>
        </w:rPr>
        <w:br/>
      </w:r>
      <w:r w:rsidR="00464C1D">
        <w:rPr>
          <w:rFonts w:ascii="Times New Roman" w:hAnsi="Times New Roman" w:cs="Times New Roman"/>
          <w:sz w:val="28"/>
        </w:rPr>
        <w:t>и р. Еркуты, осуществлена реализация международного проекта по изучению популяции хищных птиц полуострова Ямал.</w:t>
      </w:r>
      <w:r w:rsidR="00D363B1">
        <w:rPr>
          <w:rFonts w:ascii="Times New Roman" w:hAnsi="Times New Roman" w:cs="Times New Roman"/>
          <w:sz w:val="28"/>
        </w:rPr>
        <w:t xml:space="preserve"> </w:t>
      </w:r>
      <w:r w:rsidR="009B637E">
        <w:rPr>
          <w:rFonts w:ascii="Times New Roman" w:hAnsi="Times New Roman" w:cs="Times New Roman"/>
          <w:sz w:val="28"/>
        </w:rPr>
        <w:t>Тазовский и Шурышкарский районы стали площадкой проведения исследований</w:t>
      </w:r>
      <w:r w:rsidR="00CB6F1B">
        <w:rPr>
          <w:rFonts w:ascii="Times New Roman" w:hAnsi="Times New Roman" w:cs="Times New Roman"/>
          <w:sz w:val="28"/>
        </w:rPr>
        <w:t xml:space="preserve"> японских учёных Юки Ойшы и Ацуси Ёсида, которые были посвящены быту и исконным традициям коренных малочисленных народов Севера.</w:t>
      </w:r>
    </w:p>
    <w:p w:rsidR="00A91615" w:rsidRDefault="00A91615" w:rsidP="00EF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Интересной в данном разрезе является инициатива Центра развития туризма Пуровского района в установлении сотрудничества в сфере туризма и разработки маршрутов рыболовных и ознакомительных туров совместно с представителями Норвегии.</w:t>
      </w:r>
    </w:p>
    <w:p w:rsidR="00795FB7" w:rsidRDefault="00795FB7" w:rsidP="007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Значительных успехов и признания на ниве творчества добились и юные таланты Ямало-Ненецкого автономного округа: представители муниципальных образований города Муравленко, Ноябрьск и Ямальский район приняли участие </w:t>
      </w:r>
      <w:r w:rsidR="0045361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фестивале русской классической музыки Эмира Кустурицы «Большой» </w:t>
      </w:r>
      <w:r>
        <w:rPr>
          <w:rFonts w:ascii="Times New Roman" w:hAnsi="Times New Roman" w:cs="Times New Roman"/>
          <w:sz w:val="28"/>
        </w:rPr>
        <w:br/>
        <w:t>в д. Дрвенград (Сербия), а домристы ансамбля «Сувенир» города Муравленко покорили слушателей четырёх немецких городов своей виртуозностью в рамках форума «Русская культура».</w:t>
      </w:r>
    </w:p>
    <w:p w:rsidR="00145961" w:rsidRDefault="00145961" w:rsidP="007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последние годы наметилась и встречная тенденция в области культуры: пейзажные просторы Ямало-Ненецкого автономного округа привлекают всё большее количество творческих людей в целях реализации их проектов. Так, в декабре 2016 года на территории Приуральского района на фактории Лаборовой были проведены съёмки клипа молдавского певца Ионела Истрати. </w:t>
      </w:r>
    </w:p>
    <w:p w:rsidR="00795FB7" w:rsidRDefault="00795FB7" w:rsidP="007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27A3">
        <w:rPr>
          <w:rFonts w:ascii="Times New Roman" w:hAnsi="Times New Roman" w:cs="Times New Roman"/>
          <w:sz w:val="28"/>
        </w:rPr>
        <w:t xml:space="preserve">Большим </w:t>
      </w:r>
      <w:r>
        <w:rPr>
          <w:rFonts w:ascii="Times New Roman" w:hAnsi="Times New Roman" w:cs="Times New Roman"/>
          <w:sz w:val="28"/>
        </w:rPr>
        <w:t xml:space="preserve">успехом не только для муниципальных образований, </w:t>
      </w:r>
      <w:r w:rsidR="0045361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но и для всего Ямало-Ненецкого автономного округа на спортивной ниве </w:t>
      </w:r>
      <w:r w:rsidR="00521BF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без сомнения является факт включения шести ямальских спортсменов </w:t>
      </w:r>
      <w:r w:rsidR="00521BF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Олимпийскую сборную России, в составе которой один из них – </w:t>
      </w:r>
      <w:r w:rsidR="00521BF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Давит Чакветадзе – стал в Рио-де-Жанейро Олимпийским чемпионом в греко-римской борьбе.</w:t>
      </w:r>
    </w:p>
    <w:p w:rsidR="00FF542A" w:rsidRDefault="00FF542A" w:rsidP="00EF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достижений отдельных жителей Ямало-Ненецкого автономного округа особо следует отметить получение ямальской писательницей </w:t>
      </w:r>
      <w:r w:rsidR="00521BF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Анной Неркаги премии международного фонда Андрея Первозванного </w:t>
      </w:r>
      <w:r w:rsidR="00521BF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«Вера и верность» и третьего места в номинации «Филология» </w:t>
      </w:r>
      <w:r w:rsidR="00521BF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en-US"/>
        </w:rPr>
        <w:t>V</w:t>
      </w:r>
      <w:r w:rsidRPr="000417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Международного конкурса учебно-методической, учебной и научной литературы, прошедшего в г. Ростове-на-Дону, Натальей Цымбалистенко, главного научного сотрудника ГКУ ЯНАО «Научный центр изучения Арктики». Также ямальская певица Надежда Сэротэтто получила приглашение </w:t>
      </w:r>
      <w:r w:rsidR="00521BF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от общероссийской общественной организации «Российский союз молодёжи» выступить с концертами в Китае и Индии.</w:t>
      </w:r>
    </w:p>
    <w:p w:rsidR="00E60171" w:rsidRDefault="00B47F52" w:rsidP="00EF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Исходя из вышеизложенного, следует отметить стабильность сохранения уровня вовлечённости в сферу международных отношений </w:t>
      </w:r>
      <w:r w:rsidR="00E60171">
        <w:rPr>
          <w:rFonts w:ascii="Times New Roman" w:hAnsi="Times New Roman" w:cs="Times New Roman"/>
          <w:sz w:val="28"/>
        </w:rPr>
        <w:t>муниципальных образований в Ямало-Ненецком автономном округе.</w:t>
      </w:r>
      <w:r w:rsidR="0062558B">
        <w:rPr>
          <w:rFonts w:ascii="Times New Roman" w:hAnsi="Times New Roman" w:cs="Times New Roman"/>
          <w:sz w:val="28"/>
        </w:rPr>
        <w:t xml:space="preserve"> </w:t>
      </w:r>
      <w:r w:rsidR="00E60171">
        <w:rPr>
          <w:rFonts w:ascii="Times New Roman" w:hAnsi="Times New Roman" w:cs="Times New Roman"/>
          <w:sz w:val="28"/>
        </w:rPr>
        <w:t>Больш</w:t>
      </w:r>
      <w:r w:rsidR="0062558B">
        <w:rPr>
          <w:rFonts w:ascii="Times New Roman" w:hAnsi="Times New Roman" w:cs="Times New Roman"/>
          <w:sz w:val="28"/>
        </w:rPr>
        <w:t>ую</w:t>
      </w:r>
      <w:r w:rsidR="00E60171">
        <w:rPr>
          <w:rFonts w:ascii="Times New Roman" w:hAnsi="Times New Roman" w:cs="Times New Roman"/>
          <w:sz w:val="28"/>
        </w:rPr>
        <w:t xml:space="preserve"> самостоятельность в данном отношении </w:t>
      </w:r>
      <w:r w:rsidR="0062558B">
        <w:rPr>
          <w:rFonts w:ascii="Times New Roman" w:hAnsi="Times New Roman" w:cs="Times New Roman"/>
          <w:sz w:val="28"/>
        </w:rPr>
        <w:t>проявляют крупные муниципальные образования – города Новый Уренгой и Ноябрьск.</w:t>
      </w:r>
      <w:r w:rsidR="0062558B" w:rsidRPr="0062558B">
        <w:rPr>
          <w:rFonts w:ascii="Times New Roman" w:hAnsi="Times New Roman" w:cs="Times New Roman"/>
          <w:sz w:val="28"/>
        </w:rPr>
        <w:t xml:space="preserve"> </w:t>
      </w:r>
      <w:r w:rsidR="00453610">
        <w:rPr>
          <w:rFonts w:ascii="Times New Roman" w:hAnsi="Times New Roman" w:cs="Times New Roman"/>
          <w:sz w:val="28"/>
        </w:rPr>
        <w:t>Во взаимодействии с постоянными</w:t>
      </w:r>
      <w:r w:rsidR="0062558B">
        <w:rPr>
          <w:rFonts w:ascii="Times New Roman" w:hAnsi="Times New Roman" w:cs="Times New Roman"/>
          <w:sz w:val="28"/>
        </w:rPr>
        <w:t xml:space="preserve"> зарубежны</w:t>
      </w:r>
      <w:r w:rsidR="00453610">
        <w:rPr>
          <w:rFonts w:ascii="Times New Roman" w:hAnsi="Times New Roman" w:cs="Times New Roman"/>
          <w:sz w:val="28"/>
        </w:rPr>
        <w:t>ми</w:t>
      </w:r>
      <w:r w:rsidR="0062558B">
        <w:rPr>
          <w:rFonts w:ascii="Times New Roman" w:hAnsi="Times New Roman" w:cs="Times New Roman"/>
          <w:sz w:val="28"/>
        </w:rPr>
        <w:t xml:space="preserve"> партнёр</w:t>
      </w:r>
      <w:r w:rsidR="00453610">
        <w:rPr>
          <w:rFonts w:ascii="Times New Roman" w:hAnsi="Times New Roman" w:cs="Times New Roman"/>
          <w:sz w:val="28"/>
        </w:rPr>
        <w:t>ами</w:t>
      </w:r>
      <w:r w:rsidR="0062558B">
        <w:rPr>
          <w:rFonts w:ascii="Times New Roman" w:hAnsi="Times New Roman" w:cs="Times New Roman"/>
          <w:sz w:val="28"/>
        </w:rPr>
        <w:t xml:space="preserve"> реализуемые проекты становятся не единичными инициативами, </w:t>
      </w:r>
      <w:r w:rsidR="00453610">
        <w:rPr>
          <w:rFonts w:ascii="Times New Roman" w:hAnsi="Times New Roman" w:cs="Times New Roman"/>
          <w:sz w:val="28"/>
        </w:rPr>
        <w:br/>
      </w:r>
      <w:r w:rsidR="0062558B">
        <w:rPr>
          <w:rFonts w:ascii="Times New Roman" w:hAnsi="Times New Roman" w:cs="Times New Roman"/>
          <w:sz w:val="28"/>
        </w:rPr>
        <w:t xml:space="preserve">а имеют целеноправленный вектор долгосрочного развития и повышения результативности </w:t>
      </w:r>
      <w:r w:rsidR="004204DD">
        <w:rPr>
          <w:rFonts w:ascii="Times New Roman" w:hAnsi="Times New Roman" w:cs="Times New Roman"/>
          <w:sz w:val="28"/>
        </w:rPr>
        <w:t>сотрудничества</w:t>
      </w:r>
      <w:r w:rsidR="0062558B">
        <w:rPr>
          <w:rFonts w:ascii="Times New Roman" w:hAnsi="Times New Roman" w:cs="Times New Roman"/>
          <w:sz w:val="28"/>
        </w:rPr>
        <w:t>.</w:t>
      </w:r>
    </w:p>
    <w:p w:rsidR="0062558B" w:rsidRDefault="0062558B" w:rsidP="00EF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Заинтересованность в расширении своих контактов и использовании предоставляемых возможностей проявляют и отдельные учреждения, организации и жители Ямало-Ненецкого автономного округа, среди которых наиболее активной является молодёжь.</w:t>
      </w:r>
      <w:r w:rsidR="00521B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Возрастает потребность в проведении научных исследований на территории региона со стороны международного научного сообщества.</w:t>
      </w:r>
      <w:r w:rsidR="00D861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Определённая стабильность наблюдается </w:t>
      </w:r>
      <w:r w:rsidR="00453610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>в интересе к Ямало-Ненецкому автономному округу как к территории экстремальн</w:t>
      </w:r>
      <w:r w:rsidR="00453610">
        <w:rPr>
          <w:rFonts w:ascii="Times New Roman" w:hAnsi="Times New Roman" w:cs="Times New Roman"/>
          <w:sz w:val="28"/>
        </w:rPr>
        <w:t xml:space="preserve">ого </w:t>
      </w:r>
      <w:r w:rsidR="00521BFC">
        <w:rPr>
          <w:rFonts w:ascii="Times New Roman" w:hAnsi="Times New Roman" w:cs="Times New Roman"/>
          <w:sz w:val="28"/>
        </w:rPr>
        <w:br/>
      </w:r>
      <w:r w:rsidR="00453610">
        <w:rPr>
          <w:rFonts w:ascii="Times New Roman" w:hAnsi="Times New Roman" w:cs="Times New Roman"/>
          <w:sz w:val="28"/>
        </w:rPr>
        <w:t>и этнографического туризма.</w:t>
      </w:r>
    </w:p>
    <w:sectPr w:rsidR="0062558B" w:rsidSect="000631E2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7B" w:rsidRDefault="00F6567B" w:rsidP="000631E2">
      <w:pPr>
        <w:spacing w:after="0" w:line="240" w:lineRule="auto"/>
      </w:pPr>
      <w:r>
        <w:separator/>
      </w:r>
    </w:p>
  </w:endnote>
  <w:endnote w:type="continuationSeparator" w:id="0">
    <w:p w:rsidR="00F6567B" w:rsidRDefault="00F6567B" w:rsidP="0006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7B" w:rsidRDefault="00F6567B" w:rsidP="000631E2">
      <w:pPr>
        <w:spacing w:after="0" w:line="240" w:lineRule="auto"/>
      </w:pPr>
      <w:r>
        <w:separator/>
      </w:r>
    </w:p>
  </w:footnote>
  <w:footnote w:type="continuationSeparator" w:id="0">
    <w:p w:rsidR="00F6567B" w:rsidRDefault="00F6567B" w:rsidP="0006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8015"/>
    </w:sdtPr>
    <w:sdtEndPr>
      <w:rPr>
        <w:rFonts w:ascii="Times New Roman" w:hAnsi="Times New Roman" w:cs="Times New Roman"/>
        <w:sz w:val="24"/>
      </w:rPr>
    </w:sdtEndPr>
    <w:sdtContent>
      <w:p w:rsidR="00A91615" w:rsidRPr="000631E2" w:rsidRDefault="001F64CB" w:rsidP="000631E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631E2">
          <w:rPr>
            <w:rFonts w:ascii="Times New Roman" w:hAnsi="Times New Roman" w:cs="Times New Roman"/>
            <w:sz w:val="24"/>
          </w:rPr>
          <w:fldChar w:fldCharType="begin"/>
        </w:r>
        <w:r w:rsidR="00A91615" w:rsidRPr="000631E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631E2">
          <w:rPr>
            <w:rFonts w:ascii="Times New Roman" w:hAnsi="Times New Roman" w:cs="Times New Roman"/>
            <w:sz w:val="24"/>
          </w:rPr>
          <w:fldChar w:fldCharType="separate"/>
        </w:r>
        <w:r w:rsidR="00DA6EE2">
          <w:rPr>
            <w:rFonts w:ascii="Times New Roman" w:hAnsi="Times New Roman" w:cs="Times New Roman"/>
            <w:noProof/>
            <w:sz w:val="24"/>
          </w:rPr>
          <w:t>2</w:t>
        </w:r>
        <w:r w:rsidRPr="000631E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13D8D"/>
    <w:multiLevelType w:val="hybridMultilevel"/>
    <w:tmpl w:val="FF18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F1"/>
    <w:rsid w:val="000022DA"/>
    <w:rsid w:val="00003FB5"/>
    <w:rsid w:val="000207DD"/>
    <w:rsid w:val="000344E4"/>
    <w:rsid w:val="000621DE"/>
    <w:rsid w:val="000631E2"/>
    <w:rsid w:val="00083AD1"/>
    <w:rsid w:val="000A27A3"/>
    <w:rsid w:val="000D0DC0"/>
    <w:rsid w:val="00107E2C"/>
    <w:rsid w:val="00116327"/>
    <w:rsid w:val="00142750"/>
    <w:rsid w:val="00145961"/>
    <w:rsid w:val="00147506"/>
    <w:rsid w:val="001C1B5E"/>
    <w:rsid w:val="001F64CB"/>
    <w:rsid w:val="00203A68"/>
    <w:rsid w:val="00216963"/>
    <w:rsid w:val="0022414D"/>
    <w:rsid w:val="0023130B"/>
    <w:rsid w:val="00243B4F"/>
    <w:rsid w:val="002503C5"/>
    <w:rsid w:val="002505A3"/>
    <w:rsid w:val="0030196D"/>
    <w:rsid w:val="00310A5A"/>
    <w:rsid w:val="003302D2"/>
    <w:rsid w:val="003450CA"/>
    <w:rsid w:val="003D25A9"/>
    <w:rsid w:val="003E50D1"/>
    <w:rsid w:val="003F79F0"/>
    <w:rsid w:val="004204DD"/>
    <w:rsid w:val="004206CC"/>
    <w:rsid w:val="00427F1C"/>
    <w:rsid w:val="00440EF0"/>
    <w:rsid w:val="00453610"/>
    <w:rsid w:val="00454C08"/>
    <w:rsid w:val="00464C1D"/>
    <w:rsid w:val="004779B9"/>
    <w:rsid w:val="00513FD8"/>
    <w:rsid w:val="00521BFC"/>
    <w:rsid w:val="00542C6A"/>
    <w:rsid w:val="005612FA"/>
    <w:rsid w:val="005C465A"/>
    <w:rsid w:val="00600007"/>
    <w:rsid w:val="0062558B"/>
    <w:rsid w:val="00631E13"/>
    <w:rsid w:val="00647C6E"/>
    <w:rsid w:val="0069257E"/>
    <w:rsid w:val="006A1568"/>
    <w:rsid w:val="00721E21"/>
    <w:rsid w:val="0073742A"/>
    <w:rsid w:val="007421DB"/>
    <w:rsid w:val="00795FB7"/>
    <w:rsid w:val="00835163"/>
    <w:rsid w:val="00893A25"/>
    <w:rsid w:val="008A0B89"/>
    <w:rsid w:val="008C0B96"/>
    <w:rsid w:val="008C1AAD"/>
    <w:rsid w:val="009048F6"/>
    <w:rsid w:val="00925B2B"/>
    <w:rsid w:val="00931BE7"/>
    <w:rsid w:val="00947E97"/>
    <w:rsid w:val="009B637E"/>
    <w:rsid w:val="009C6608"/>
    <w:rsid w:val="009D5D4E"/>
    <w:rsid w:val="00A334A9"/>
    <w:rsid w:val="00A508FC"/>
    <w:rsid w:val="00A91615"/>
    <w:rsid w:val="00AC2A62"/>
    <w:rsid w:val="00AD169F"/>
    <w:rsid w:val="00AF0947"/>
    <w:rsid w:val="00B120A0"/>
    <w:rsid w:val="00B47F52"/>
    <w:rsid w:val="00BB338B"/>
    <w:rsid w:val="00C00F36"/>
    <w:rsid w:val="00C20086"/>
    <w:rsid w:val="00C54168"/>
    <w:rsid w:val="00C60F8D"/>
    <w:rsid w:val="00CB03DD"/>
    <w:rsid w:val="00CB6F1B"/>
    <w:rsid w:val="00CD50FF"/>
    <w:rsid w:val="00D363B1"/>
    <w:rsid w:val="00D8612F"/>
    <w:rsid w:val="00DA6EE2"/>
    <w:rsid w:val="00E60171"/>
    <w:rsid w:val="00E750F1"/>
    <w:rsid w:val="00EA035C"/>
    <w:rsid w:val="00EA5DD0"/>
    <w:rsid w:val="00EC72CF"/>
    <w:rsid w:val="00EF385D"/>
    <w:rsid w:val="00F24CF7"/>
    <w:rsid w:val="00F56C2E"/>
    <w:rsid w:val="00F6567B"/>
    <w:rsid w:val="00F94898"/>
    <w:rsid w:val="00FA650D"/>
    <w:rsid w:val="00FB7195"/>
    <w:rsid w:val="00FE67F4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7D960-B132-482F-A00E-604939DD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1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1E2"/>
  </w:style>
  <w:style w:type="paragraph" w:styleId="a7">
    <w:name w:val="footer"/>
    <w:basedOn w:val="a"/>
    <w:link w:val="a8"/>
    <w:uiPriority w:val="99"/>
    <w:semiHidden/>
    <w:unhideWhenUsed/>
    <w:rsid w:val="0006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31E2"/>
  </w:style>
  <w:style w:type="table" w:styleId="a9">
    <w:name w:val="Table Grid"/>
    <w:basedOn w:val="a1"/>
    <w:uiPriority w:val="59"/>
    <w:rsid w:val="00561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6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71;&#1053;&#1040;&#1054;\&#1054;&#1058;&#1063;&#1025;&#1058;&#1067;%20&#1052;&#1054;\2016\&#1054;&#1058;&#1063;&#1025;&#1058;&#1067;_2016\&#1043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71;&#1053;&#1040;&#1054;\&#1054;&#1058;&#1063;&#1025;&#1058;&#1067;%20&#1052;&#1054;\2016\&#1054;&#1058;&#1063;&#1025;&#1058;&#1067;_2016\&#1043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71;&#1053;&#1040;&#1054;\&#1054;&#1058;&#1063;&#1025;&#1058;&#1067;%20&#1052;&#1054;\2016\&#1054;&#1058;&#1063;&#1025;&#1058;&#1067;_2016\&#1043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273178741172375E-2"/>
          <c:y val="4.3727150381865768E-2"/>
          <c:w val="0.93472682125882856"/>
          <c:h val="0.67675538736744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МО!$A$1:$A$13</c:f>
              <c:strCache>
                <c:ptCount val="13"/>
                <c:pt idx="0">
                  <c:v>Салехард</c:v>
                </c:pt>
                <c:pt idx="1">
                  <c:v>Губкинский</c:v>
                </c:pt>
                <c:pt idx="2">
                  <c:v>Лабытнанги</c:v>
                </c:pt>
                <c:pt idx="3">
                  <c:v>Муравленко</c:v>
                </c:pt>
                <c:pt idx="4">
                  <c:v>Новый Уренгой</c:v>
                </c:pt>
                <c:pt idx="5">
                  <c:v>Ноябрьск</c:v>
                </c:pt>
                <c:pt idx="6">
                  <c:v>Красноселькупский район</c:v>
                </c:pt>
                <c:pt idx="7">
                  <c:v>Надымский район</c:v>
                </c:pt>
                <c:pt idx="8">
                  <c:v>Приуральский район</c:v>
                </c:pt>
                <c:pt idx="9">
                  <c:v>Пуровский района</c:v>
                </c:pt>
                <c:pt idx="10">
                  <c:v>Тазовский район</c:v>
                </c:pt>
                <c:pt idx="11">
                  <c:v>Шурышкарский район</c:v>
                </c:pt>
                <c:pt idx="12">
                  <c:v>Ямальский район</c:v>
                </c:pt>
              </c:strCache>
            </c:strRef>
          </c:cat>
          <c:val>
            <c:numRef>
              <c:f>МО!$B$1:$B$13</c:f>
              <c:numCache>
                <c:formatCode>General</c:formatCode>
                <c:ptCount val="13"/>
                <c:pt idx="0">
                  <c:v>8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13</c:v>
                </c:pt>
                <c:pt idx="5">
                  <c:v>7</c:v>
                </c:pt>
                <c:pt idx="6">
                  <c:v>0</c:v>
                </c:pt>
                <c:pt idx="7">
                  <c:v>5</c:v>
                </c:pt>
                <c:pt idx="8">
                  <c:v>4</c:v>
                </c:pt>
                <c:pt idx="9">
                  <c:v>16</c:v>
                </c:pt>
                <c:pt idx="10">
                  <c:v>4</c:v>
                </c:pt>
                <c:pt idx="11">
                  <c:v>2</c:v>
                </c:pt>
                <c:pt idx="1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9549952"/>
        <c:axId val="409542496"/>
        <c:axId val="0"/>
      </c:bar3DChart>
      <c:catAx>
        <c:axId val="40954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9542496"/>
        <c:crosses val="autoZero"/>
        <c:auto val="1"/>
        <c:lblAlgn val="ctr"/>
        <c:lblOffset val="100"/>
        <c:noMultiLvlLbl val="0"/>
      </c:catAx>
      <c:valAx>
        <c:axId val="409542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9549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194856484060885E-2"/>
          <c:y val="0.1005951528786177"/>
          <c:w val="0.60096226289470822"/>
          <c:h val="0.7814936769267477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2956749971470958E-2"/>
                  <c:y val="-2.96518389746736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832591578226634E-2"/>
                  <c:y val="-2.65742236765858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7276807790330583E-3"/>
                  <c:y val="-3.092695231277909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944957967210682E-4"/>
                  <c:y val="-4.42960084534888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6685686028376953E-3"/>
                  <c:y val="3.23934962675120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51512039255963E-2"/>
                  <c:y val="1.392644101305522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9.985164897866064E-3"/>
                  <c:y val="-7.34968128983877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0060633725132185E-2"/>
                  <c:y val="-4.420111122473335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0615162235155401E-2"/>
                  <c:y val="-4.89961482087466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3676442618585717E-3"/>
                  <c:y val="-2.80503118928315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Сферы!$A$1:$A$10</c:f>
              <c:strCache>
                <c:ptCount val="10"/>
                <c:pt idx="0">
                  <c:v>Официальные мероприятия</c:v>
                </c:pt>
                <c:pt idx="1">
                  <c:v>Побратимство</c:v>
                </c:pt>
                <c:pt idx="2">
                  <c:v>Социальная политика</c:v>
                </c:pt>
                <c:pt idx="3">
                  <c:v>Молодёжная политика</c:v>
                </c:pt>
                <c:pt idx="4">
                  <c:v>Спорт</c:v>
                </c:pt>
                <c:pt idx="5">
                  <c:v>Образование</c:v>
                </c:pt>
                <c:pt idx="6">
                  <c:v>Наука</c:v>
                </c:pt>
                <c:pt idx="7">
                  <c:v>КМНС</c:v>
                </c:pt>
                <c:pt idx="8">
                  <c:v>Культура</c:v>
                </c:pt>
                <c:pt idx="9">
                  <c:v>Туризм</c:v>
                </c:pt>
              </c:strCache>
            </c:strRef>
          </c:cat>
          <c:val>
            <c:numRef>
              <c:f>Сферы!$B$1:$B$10</c:f>
              <c:numCache>
                <c:formatCode>General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26</c:v>
                </c:pt>
                <c:pt idx="5">
                  <c:v>7</c:v>
                </c:pt>
                <c:pt idx="6">
                  <c:v>6</c:v>
                </c:pt>
                <c:pt idx="7">
                  <c:v>3</c:v>
                </c:pt>
                <c:pt idx="8">
                  <c:v>8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744345040982223"/>
          <c:y val="4.8347683812250734E-2"/>
          <c:w val="0.31096243810645224"/>
          <c:h val="0.913693970071922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25580920972969"/>
          <c:y val="3.4039919542008377E-2"/>
          <c:w val="0.82980537227459106"/>
          <c:h val="0.88091949205714903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Страны!$A$1:$A$27</c:f>
              <c:strCache>
                <c:ptCount val="27"/>
                <c:pt idx="0">
                  <c:v>Беларусь</c:v>
                </c:pt>
                <c:pt idx="1">
                  <c:v>Бельгия</c:v>
                </c:pt>
                <c:pt idx="2">
                  <c:v>Болгария</c:v>
                </c:pt>
                <c:pt idx="3">
                  <c:v>Великобритания</c:v>
                </c:pt>
                <c:pt idx="4">
                  <c:v>Венгрия</c:v>
                </c:pt>
                <c:pt idx="5">
                  <c:v>Германия</c:v>
                </c:pt>
                <c:pt idx="6">
                  <c:v>Грузия</c:v>
                </c:pt>
                <c:pt idx="7">
                  <c:v>Дания</c:v>
                </c:pt>
                <c:pt idx="8">
                  <c:v>Израиль</c:v>
                </c:pt>
                <c:pt idx="9">
                  <c:v>Иран</c:v>
                </c:pt>
                <c:pt idx="10">
                  <c:v>Ирландия</c:v>
                </c:pt>
                <c:pt idx="11">
                  <c:v>Испания</c:v>
                </c:pt>
                <c:pt idx="12">
                  <c:v>Китай</c:v>
                </c:pt>
                <c:pt idx="13">
                  <c:v>Киргизия</c:v>
                </c:pt>
                <c:pt idx="14">
                  <c:v>Латвия</c:v>
                </c:pt>
                <c:pt idx="15">
                  <c:v>Молдова</c:v>
                </c:pt>
                <c:pt idx="16">
                  <c:v>Монголия</c:v>
                </c:pt>
                <c:pt idx="17">
                  <c:v>Нидерланды</c:v>
                </c:pt>
                <c:pt idx="18">
                  <c:v>Норвегия</c:v>
                </c:pt>
                <c:pt idx="19">
                  <c:v>Польша</c:v>
                </c:pt>
                <c:pt idx="20">
                  <c:v>Румыния</c:v>
                </c:pt>
                <c:pt idx="21">
                  <c:v>Сербия</c:v>
                </c:pt>
                <c:pt idx="22">
                  <c:v>Финляндия</c:v>
                </c:pt>
                <c:pt idx="23">
                  <c:v>Франция</c:v>
                </c:pt>
                <c:pt idx="24">
                  <c:v>Швеция</c:v>
                </c:pt>
                <c:pt idx="25">
                  <c:v>Эстония</c:v>
                </c:pt>
                <c:pt idx="26">
                  <c:v>Япония</c:v>
                </c:pt>
              </c:strCache>
            </c:strRef>
          </c:cat>
          <c:val>
            <c:numRef>
              <c:f>Страны!$B$1:$B$27</c:f>
              <c:numCache>
                <c:formatCode>General</c:formatCode>
                <c:ptCount val="2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9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3</c:v>
                </c:pt>
                <c:pt idx="13">
                  <c:v>1</c:v>
                </c:pt>
                <c:pt idx="14">
                  <c:v>3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2</c:v>
                </c:pt>
                <c:pt idx="23">
                  <c:v>8</c:v>
                </c:pt>
                <c:pt idx="24">
                  <c:v>2</c:v>
                </c:pt>
                <c:pt idx="25">
                  <c:v>1</c:v>
                </c:pt>
                <c:pt idx="2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582848"/>
        <c:axId val="410583408"/>
        <c:axId val="0"/>
      </c:bar3DChart>
      <c:catAx>
        <c:axId val="410582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10583408"/>
        <c:crosses val="autoZero"/>
        <c:auto val="1"/>
        <c:lblAlgn val="ctr"/>
        <c:lblOffset val="100"/>
        <c:noMultiLvlLbl val="0"/>
      </c:catAx>
      <c:valAx>
        <c:axId val="410583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10582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YSVrublevskaya</dc:creator>
  <cp:lastModifiedBy>user</cp:lastModifiedBy>
  <cp:revision>2</cp:revision>
  <cp:lastPrinted>2016-12-23T04:18:00Z</cp:lastPrinted>
  <dcterms:created xsi:type="dcterms:W3CDTF">2018-08-23T10:43:00Z</dcterms:created>
  <dcterms:modified xsi:type="dcterms:W3CDTF">2018-08-23T10:43:00Z</dcterms:modified>
</cp:coreProperties>
</file>